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ITER CERTIFICAZIONE ALUNNI CON BES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i w:val="1"/>
          <w:sz w:val="40"/>
          <w:szCs w:val="40"/>
        </w:rPr>
      </w:pPr>
      <w:r w:rsidDel="00000000" w:rsidR="00000000" w:rsidRPr="00000000">
        <w:rPr>
          <w:i w:val="1"/>
          <w:sz w:val="40"/>
          <w:szCs w:val="40"/>
          <w:rtl w:val="0"/>
        </w:rPr>
        <w:t xml:space="preserve">VADEMECUM PER INSEGNANTI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(per supportare la famiglia nel percorso diagnostico)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4500"/>
        <w:tblGridChange w:id="0">
          <w:tblGrid>
            <w:gridCol w:w="456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Iter certificazione DSA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Iter certificazione Disabilità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Per i disturbi specifici dell’apprendimento (DSA) esiste una legge, la </w:t>
            </w:r>
            <w:r w:rsidDel="00000000" w:rsidR="00000000" w:rsidRPr="00000000">
              <w:rPr>
                <w:b w:val="1"/>
                <w:color w:val="212529"/>
                <w:sz w:val="24"/>
                <w:szCs w:val="24"/>
                <w:highlight w:val="white"/>
                <w:rtl w:val="0"/>
              </w:rPr>
              <w:t xml:space="preserve">170 del 2011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, che riconosce questi disturbi individuandoli in dislessia, disgrafia, discalculia, disortografia....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Tali disturbi sono valutati da un neuropsichiatra dell’Asl, su richiesta del pediatra: si può controllare a partire dai 5 anni, con test predittivi, ma l’effettiva insorgenza avviene dai 6 in su (difficilmente vengono diagnosticati prima dei 7 anni d’età).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Per i bambini e i ragazzi affetti da questi disturbi non sono previsti interventi di sostegno, ma soltanto l’utilizzo di ore di compresenza (qualora  la scuola dovesse averne a disposizione)  e la disponibilità di strumenti compensativi o dispensativi.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Per tutti gli alunni con Dsa la scuola redige, entro il primo trimestre scolastico, un </w:t>
            </w:r>
            <w:r w:rsidDel="00000000" w:rsidR="00000000" w:rsidRPr="00000000">
              <w:rPr>
                <w:b w:val="1"/>
                <w:color w:val="212529"/>
                <w:sz w:val="24"/>
                <w:szCs w:val="24"/>
                <w:highlight w:val="white"/>
                <w:rtl w:val="0"/>
              </w:rPr>
              <w:t xml:space="preserve">Piano Didattico Personalizzato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 nel quale, l’intero Team docenti riporterà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i dati anagrafici,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la descrizione del funzionamento delle abilità strumentali (lettura, scrittura e calcolo)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le attività didattiche personalizzate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gli strumenti compensativi,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le misure dispensative,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il patto con la famiglia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le forme di verifica personalizzate.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NOTA: Sul territorio il Centro Santa Chiara SOS Dislessia di Battipaglia effettua periodicamente screening gratuiti.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3"/>
              </w:numPr>
              <w:shd w:fill="ffffff" w:val="clear"/>
              <w:spacing w:after="0" w:line="276" w:lineRule="auto"/>
              <w:ind w:left="720" w:hanging="360"/>
              <w:jc w:val="both"/>
              <w:rPr>
                <w:color w:val="000000"/>
                <w:highlight w:val="white"/>
              </w:rPr>
            </w:pPr>
            <w:hyperlink r:id="rId6">
              <w:r w:rsidDel="00000000" w:rsidR="00000000" w:rsidRPr="00000000">
                <w:rPr>
                  <w:sz w:val="24"/>
                  <w:szCs w:val="24"/>
                  <w:highlight w:val="white"/>
                  <w:rtl w:val="0"/>
                </w:rPr>
                <w:t xml:space="preserve">Via Cristoforo Colombo, 84091 Battipaglia, SA, Italia</w:t>
                <w:br w:type="textWrapping"/>
              </w:r>
            </w:hyperlink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c/o Centro Direzionale L’Urbe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3"/>
              </w:numPr>
              <w:shd w:fill="ffffff" w:val="clear"/>
              <w:spacing w:after="0" w:line="276" w:lineRule="auto"/>
              <w:ind w:left="720" w:hanging="360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800125955 - 366 9887716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3"/>
              </w:numPr>
              <w:shd w:fill="ffffff" w:val="clear"/>
              <w:spacing w:after="0" w:line="276" w:lineRule="auto"/>
              <w:ind w:left="720" w:hanging="360"/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info@sosdislessia.com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60"/>
              <w:tblGridChange w:id="0">
                <w:tblGrid>
                  <w:gridCol w:w="43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b w:val="1"/>
                      <w:color w:val="212529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color w:val="212529"/>
                      <w:sz w:val="24"/>
                      <w:szCs w:val="24"/>
                      <w:highlight w:val="white"/>
                      <w:rtl w:val="0"/>
                    </w:rPr>
                    <w:t xml:space="preserve">Iter certificazione altri Disturbi Evolutivi Specifici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Per i disturbi Evolutivi Specifici esiste una Circolare Ministeriale  la </w:t>
            </w:r>
            <w:r w:rsidDel="00000000" w:rsidR="00000000" w:rsidRPr="00000000">
              <w:rPr>
                <w:b w:val="1"/>
                <w:color w:val="212529"/>
                <w:sz w:val="24"/>
                <w:szCs w:val="24"/>
                <w:highlight w:val="white"/>
                <w:rtl w:val="0"/>
              </w:rPr>
              <w:t xml:space="preserve">n.8 del 2013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, che pone </w:t>
            </w: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l’attenzione su tutti quegli studenti non tutelati dalla 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legge 104/92</w:t>
            </w: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  e dalla legge </w:t>
            </w:r>
            <w:r w:rsidDel="00000000" w:rsidR="00000000" w:rsidRPr="00000000">
              <w:rPr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170/2011.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Tali disturbi (ADHD, borderline cognitivo, deficit del linguaggio, delle abilità non verbali e della coordinazione motoria…) sono valutati da un neuropsichiatra dell’Asl, su richiesta del pediatra.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Per i bambini e i ragazzi affetti da questi disturbi non sono previsti interventi di sostegno, ma soltanto l’utilizzo di ore di compresenza (qualora  la scuola dovesse averne a disposizione)  e la disponibilità di strumenti compensativi o dispensativi.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Per tutti questi alunni la scuola redige, entro il primo trimestre scolastico, un </w:t>
            </w:r>
            <w:r w:rsidDel="00000000" w:rsidR="00000000" w:rsidRPr="00000000">
              <w:rPr>
                <w:b w:val="1"/>
                <w:color w:val="212529"/>
                <w:sz w:val="24"/>
                <w:szCs w:val="24"/>
                <w:highlight w:val="white"/>
                <w:rtl w:val="0"/>
              </w:rPr>
              <w:t xml:space="preserve">Piano Didattico Personalizzato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 nel quale, l’intero Team docenti riporterà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76" w:lineRule="auto"/>
              <w:ind w:lef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Dati anagrafici dell’alunno.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Tipologia di disturbo.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Attività didattiche personalizzate.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Strumenti compensativi utilizzati.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Eventuali misure dispensative adottate.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Forme di verifica e valutazione personalizzate.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3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60"/>
              <w:tblGridChange w:id="0">
                <w:tblGrid>
                  <w:gridCol w:w="43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both"/>
                    <w:rPr>
                      <w:color w:val="444444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color w:val="212529"/>
                      <w:sz w:val="24"/>
                      <w:szCs w:val="24"/>
                      <w:highlight w:val="white"/>
                      <w:rtl w:val="0"/>
                    </w:rPr>
                    <w:t xml:space="preserve">Svantaggio socioeconomico, linguistico, culturale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44444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In questi casi è infatti prevista la redazione di un PDP, ovvero Percorso Didattico Personalizzato, che secondo la </w:t>
            </w:r>
            <w:r w:rsidDel="00000000" w:rsidR="00000000" w:rsidRPr="00000000">
              <w:rPr>
                <w:b w:val="1"/>
                <w:color w:val="212529"/>
                <w:sz w:val="24"/>
                <w:szCs w:val="24"/>
                <w:highlight w:val="white"/>
                <w:rtl w:val="0"/>
              </w:rPr>
              <w:t xml:space="preserve">Circolare ministeriale del 8 marzo 2013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 è 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“lo strumento con cui si potranno, ad esempio, includere progettazioni didattico-educative calibrate sui livelli minimi attesi per le competenze in uscita (di cui moltissimi alunni con BES, privi di qualsivoglia certificazione diagnostica, abbisognano), strumenti programmatici utili in maggior misura rispetto a compensazioni o dispense, a carattere squisitamente didattico-strumentale”.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1) 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Presentazione da parte del medico di medicina generale o pediatra di libera scelta, in via telematica e su richiesta dei genitori o del soggetto con responsabilità genitoriale, della domanda di accertamento della condizione di disabilità; la domanda deve essere corredata dalla documentazione del medico specialista;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color w:val="212529"/>
                <w:sz w:val="24"/>
                <w:szCs w:val="24"/>
                <w:highlight w:val="white"/>
                <w:rtl w:val="0"/>
              </w:rPr>
              <w:t xml:space="preserve">2)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 accertamento della condizione di disabilità  art 3 comma 1 o comma 3 l. 104/92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3)accertamento del il diritto al sostegno didattico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Il neuropsichiatra può riconoscere una condizione più grave, prevista dal comma 3 dell’art. 3 della legge 104 del 1992. Ai fini del sostegno scolastico il “comma 3” da’ la possibilità di avere un intero insegnante di sostegno (“uno a uno”), ma solo dopo la ratifica da parte dell’ Unità Valutativa Multi Dimensionale (ASL). In questo caso l’alunno ha diritto ad un rapporto 1 a 1, cioè all’orario completo di un docente di sostegno: 25 ore all’infanzia, 22 alla primaria, 18 alla secondaria. .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260" w:before="340"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Nel caso in cui venga riconosciuto art. 3 comma 1 della legge 104, la scuola, avvertita dalla famiglia, assegnerà un insegnante di sostegno non in rapporto 1 a 1.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4) redazione della diagnosi funzionale ( o Profilo di funzionamento) da parte dell’ASL di competenza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Per diagnosi funzionale (o Profilo di funzionamento) si intende la descrizione analitica della compromissione funzionale dello stato psico-fisico dell’alunno in situazione di handicap (D.P.R. 24/02/1994).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È’ quindi un documento che delinea le 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modalità di funzionamento delle abilità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 del soggetto sottoposto ad esame e che sintetizza queste informazioni all’interno di un 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“quadro” psicologico-funzionale</w:t>
            </w: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 che consenta di comprendere l’ambito della patologia riscontrata al momento della valutazione.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La D.F. diventa così uno strumento conoscitivo che, partendo dalla menomazione e dai suoi effetti sul soggetto, mira ad individuare: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-l’insieme delle disabilità e delle difficoltà, determinate dalla menomazione o indotte da modelli ed atteggiamenti culturali e sociali;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-il quadro delle capacità (con riferimento a recuperabilità, residui funzionali, settori vicarianti…);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220"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-una prospettiva di tipo evolutivo che metta in evidenza le potenzialità di sviluppo per ciascun soggetto, previsione estremamente significativa per il successivo intervento educativo.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ff"/>
                <w:sz w:val="24"/>
                <w:szCs w:val="24"/>
                <w:highlight w:val="white"/>
                <w:rtl w:val="0"/>
              </w:rPr>
              <w:t xml:space="preserve">Ufficio ASL Eboli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hd w:fill="ffffff" w:val="clear"/>
              <w:spacing w:after="320" w:line="276" w:lineRule="auto"/>
              <w:ind w:left="0" w:firstLine="0"/>
              <w:jc w:val="both"/>
              <w:rPr>
                <w:b w:val="1"/>
                <w:color w:val="1111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highlight w:val="white"/>
                <w:rtl w:val="0"/>
              </w:rPr>
              <w:t xml:space="preserve">visite neuropsichiatria infantile: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hd w:fill="ffffff" w:val="clear"/>
              <w:spacing w:after="320" w:line="276" w:lineRule="auto"/>
              <w:ind w:left="0" w:firstLine="0"/>
              <w:jc w:val="both"/>
              <w:rPr>
                <w:color w:val="1111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Eboli via Buozzi: mercoledì - giovedì - venerdì 9.00 -13.30 e 14.30 - 17.30 - tel. 0828 362568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hd w:fill="ffffff" w:val="clear"/>
              <w:spacing w:after="320" w:line="276" w:lineRule="auto"/>
              <w:ind w:left="0" w:firstLine="0"/>
              <w:jc w:val="both"/>
              <w:rPr>
                <w:color w:val="11111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12529"/>
                <w:sz w:val="24"/>
                <w:szCs w:val="24"/>
                <w:highlight w:val="white"/>
                <w:rtl w:val="0"/>
              </w:rPr>
              <w:t xml:space="preserve">integrazione scolastica degli alunni con disabilità: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hd w:fill="ffffff" w:val="clear"/>
              <w:spacing w:after="320" w:line="276" w:lineRule="auto"/>
              <w:ind w:lef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via Buozzi - Eboli -  da lunedì a venerdì 8.30  - 13.30, martedì e giovedì 16.00-18.30</w:t>
              <w:br w:type="textWrapping"/>
              <w:t xml:space="preserve">tel 0828 362367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5) redazione del PEI da parte della scuola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12529"/>
                <w:sz w:val="24"/>
                <w:szCs w:val="24"/>
                <w:highlight w:val="white"/>
                <w:rtl w:val="0"/>
              </w:rPr>
              <w:t xml:space="preserve">Nel Piano Educativo Individualizzato va indicato l’orario, e il Piano è sottoscritto anche dai familiari, oltre che dal servizio di neuropsichiatria infantile che segue il bambino (al fine di redigere ed aggiornare i Pei  gli insegnanti, il neuropsichiatra, la famiglia si incontrano nel Gruppo di Lavoro Operativo, GLO).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212529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color w:val="34495e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it/maps/search/Via%20Cristoforo%20Colombo,%2084091%20Battipaglia,%20SA,%20Ita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