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ITER CERTIFICAZIONE ALUNNI CON BES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i w:val="1"/>
          <w:sz w:val="40"/>
          <w:szCs w:val="40"/>
        </w:rPr>
      </w:pPr>
      <w:r w:rsidDel="00000000" w:rsidR="00000000" w:rsidRPr="00000000">
        <w:rPr>
          <w:i w:val="1"/>
          <w:sz w:val="40"/>
          <w:szCs w:val="40"/>
          <w:rtl w:val="0"/>
        </w:rPr>
        <w:t xml:space="preserve">VADEMECUM PER INSEGNANTI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(per supportare la famiglia nel percorso diagnostico)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4500"/>
        <w:tblGridChange w:id="0">
          <w:tblGrid>
            <w:gridCol w:w="456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Iter certificazione DSA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Iter certificazione Disabilità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i disturbi specifici dell’apprendimento (DSA) esiste una legge, la </w:t>
            </w: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170 del 2011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, che riconosce questi disturbi individuandoli in dislessia, disgrafia, discalculia, disortografia....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Tali disturbi sono valutati da un neuropsichiatra dell’Asl, su richiesta del pediatra: si può controllare a partire dai 5 anni, con test predittivi, ma l’effettiva insorgenza avviene dai 6 in su (difficilmente vengono diagnosticati prima dei 7 anni d’età).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i bambini e i ragazzi affetti da questi disturbi non sono previsti interventi di sostegno, ma soltanto l’utilizzo di ore di compresenza (qualora  la scuola dovesse averne a disposizione)  e la disponibilità di strumenti compensativi o dispensativi.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tutti gli alunni con Dsa la scuola redige, entro il primo trimestre scolastico, un </w:t>
            </w: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Piano Didattico Personalizzato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 nel quale, l’intero Team docenti riporterà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i dati anagrafici,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la descrizione del funzionamento delle abilità strumentali (lettura, scrittura e calcolo)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le attività didattiche personalizzate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gli strumenti compensativi,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le misure dispensative,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il patto con la famiglia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le forme di verifica personalizzate.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NOTA: Sul territorio il Centro Santa Chiara SOS Dislessia di Battipaglia effettua periodicamente screening gratuiti.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color w:val="000000"/>
                <w:highlight w:val="white"/>
              </w:rPr>
            </w:pPr>
            <w:hyperlink r:id="rId6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Via Cristoforo Colombo, 84091 Battipaglia, SA, Italia</w:t>
                <w:br w:type="textWrapping"/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c/o Centro Direzionale L’Urbe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800125955 - 366 9887716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info@sosdislessia.com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60"/>
              <w:tblGridChange w:id="0">
                <w:tblGrid>
                  <w:gridCol w:w="4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b w:val="1"/>
                      <w:color w:val="212529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212529"/>
                      <w:sz w:val="24"/>
                      <w:szCs w:val="24"/>
                      <w:highlight w:val="white"/>
                      <w:rtl w:val="0"/>
                    </w:rPr>
                    <w:t xml:space="preserve">Iter certificazione altri Disturbi Evolutivi Specifici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i disturbi Evolutivi Specifici esiste una Circolare Ministeriale  la </w:t>
            </w: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n.8 del 2013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, che pone </w:t>
            </w: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l’attenzione su tutti quegli studenti non tutelati dalla </w:t>
            </w:r>
            <w:r w:rsidDel="00000000" w:rsidR="00000000" w:rsidRPr="00000000">
              <w:rPr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legge 104/92</w:t>
            </w: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  e dalla legge </w:t>
            </w:r>
            <w:r w:rsidDel="00000000" w:rsidR="00000000" w:rsidRPr="00000000">
              <w:rPr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170/2011.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Tali disturbi (ADHD, borderline cognitivo, deficit del linguaggio, delle abilità non verbali e della coordinazione motoria…) sono valutati da un neuropsichiatra dell’Asl, su richiesta del pediatra.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i bambini e i ragazzi affetti da questi disturbi non sono previsti interventi di sostegno, ma soltanto l’utilizzo di ore di compresenza (qualora  la scuola dovesse averne a disposizione)  e la disponibilità di strumenti compensativi o dispensativi.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tutti questi alunni la scuola redige, entro il primo trimestre scolastico, un </w:t>
            </w: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Piano Didattico Personalizzato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 nel quale, l’intero Team docenti riporterà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76" w:lineRule="auto"/>
              <w:ind w:lef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Dati anagrafici dell’alunno.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Tipologia di disturbo.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Attività didattiche personalizzate.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Strumenti compensativi utilizzati.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Eventuali misure dispensative adottate.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Forme di verifica e valutazione personalizzate.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60"/>
              <w:tblGridChange w:id="0">
                <w:tblGrid>
                  <w:gridCol w:w="4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color w:val="444444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212529"/>
                      <w:sz w:val="24"/>
                      <w:szCs w:val="24"/>
                      <w:highlight w:val="white"/>
                      <w:rtl w:val="0"/>
                    </w:rPr>
                    <w:t xml:space="preserve">Svantaggio socioeconomico, linguistico, culturale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In questi casi è infatti prevista la redazione di un PDP, ovvero Percorso Didattico Personalizzato, che secondo la </w:t>
            </w: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Circolare ministeriale del 8 marzo 2013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 è 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“lo strumento con cui si potranno, ad esempio, includere progettazioni didattico-educative calibrate sui livelli minimi attesi per le competenze in uscita (di cui moltissimi alunni con BES, privi di qualsivoglia certificazione diagnostica, abbisognano), strumenti programmatici utili in maggior misura rispetto a compensazioni o dispense, a carattere squisitamente didattico-strumentale”.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1) 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Presentazione da parte del medico di medicina generale o pediatra di libera scelta, in via telematica e su richiesta dei genitori o del soggetto con responsabilità genitoriale, della domanda di accertamento della condizione di disabilità; la domanda deve essere corredata dalla documentazione del medico specialista;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i w:val="1"/>
                <w:color w:val="212529"/>
                <w:sz w:val="24"/>
                <w:szCs w:val="24"/>
                <w:highlight w:val="white"/>
                <w:rtl w:val="0"/>
              </w:rPr>
              <w:t xml:space="preserve">2)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 accertamento della condizione di disabilità  art 3 comma 1 o comma 3 l. 104/92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3)accertamento del il diritto al sostegno didattico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Il neuropsichiatra può riconoscere una condizione più grave, prevista dal comma 3 dell’art. 3 della legge 104 del 1992. Ai fini del sostegno scolastico il “comma 3” da’ la possibilità di avere un intero insegnante di sostegno (“uno a uno”), ma solo dopo la ratifica da parte dell’ Unità Valutativa Multi Dimensionale (ASL). In questo caso l’alunno ha diritto ad un rapporto 1 a 1, cioè all’orario completo di un docente di sostegno: 25 ore all’infanzia, 22 alla primaria, 18 alla secondaria. .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260" w:before="340"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Nel caso in cui venga riconosciuto art. 3 comma 1 della legge 104, la scuola, avvertita dalla famiglia, assegnerà un insegnante di sostegno non in rapporto 1 a 1.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4) redazione della diagnosi funzionale ( o Profilo di funzionamento) da parte dell’ASL di competenza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Per diagnosi funzionale (o Profilo di funzionamento) si intende la descrizione analitica della compromissione funzionale dello stato psico-fisico dell’alunno in situazione di handicap (D.P.R. 24/02/1994).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È’ quindi un documento che delinea le 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modalità di funzionamento delle abilità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 del soggetto sottoposto ad esame e che sintetizza queste informazioni all’interno di un 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“quadro” psicologico-funzionale</w:t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 che consenta di comprendere l’ambito della patologia riscontrata al momento della valutazione.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La D.F. diventa così uno strumento conoscitivo che, partendo dalla menomazione e dai suoi effetti sul soggetto, mira ad individuare: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-l’insieme delle disabilità e delle difficoltà, determinate dalla menomazione o indotte da modelli ed atteggiamenti culturali e sociali;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-il quadro delle capacità (con riferimento a recuperabilità, residui funzionali, settori vicarianti…);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-una prospettiva di tipo evolutivo che metta in evidenza le potenzialità di sviluppo per ciascun soggetto, previsione estremamente significativa per il successivo intervento educativo.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highlight w:val="white"/>
                <w:rtl w:val="0"/>
              </w:rPr>
              <w:t xml:space="preserve">Ufficio ASL Eboli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hd w:fill="ffffff" w:val="clear"/>
              <w:spacing w:after="320" w:line="276" w:lineRule="auto"/>
              <w:ind w:left="0" w:firstLine="0"/>
              <w:jc w:val="both"/>
              <w:rPr>
                <w:b w:val="1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visite neuropsichiatria infantile: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hd w:fill="ffffff" w:val="clear"/>
              <w:spacing w:after="320" w:line="276" w:lineRule="auto"/>
              <w:ind w:left="0" w:firstLine="0"/>
              <w:jc w:val="both"/>
              <w:rPr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Eboli via Buozzi: mercoledì - giovedì - venerdì 9.00 -13.30 e 14.30 - 17.30 - tel. 0828 362568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hd w:fill="ffffff" w:val="clear"/>
              <w:spacing w:after="320" w:line="276" w:lineRule="auto"/>
              <w:ind w:left="0" w:firstLine="0"/>
              <w:jc w:val="both"/>
              <w:rPr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integrazione scolastica degli alunni con disabilità: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hd w:fill="ffffff" w:val="clear"/>
              <w:spacing w:after="320" w:line="276" w:lineRule="auto"/>
              <w:ind w:lef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via Buozzi - Eboli -  da lunedì a venerdì 8.30  - 13.30, martedì e giovedì 16.00-18.30</w:t>
              <w:br w:type="textWrapping"/>
              <w:t xml:space="preserve">tel 0828 362367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5) redazione del PEI da parte della scuola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76" w:lineRule="auto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Nel Piano Educativo Individualizzato va indicato l’orario, e il Piano è sottoscritto anche dai familiari, oltre che dal servizio di neuropsichiatria infantile che segue il bambino (al fine di redigere ed aggiornare i Pei  gli insegnanti, il neuropsichiatra, la famiglia si incontrano nel Gruppo di Lavoro Operativo, GLO).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color w:val="34495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it/maps/search/Via%20Cristoforo%20Colombo,%2084091%20Battipaglia,%20SA,%20Ita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